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September 12, 2025, October 6, 2025 and October 23, 2025 we received loans of $100,000 from Abuse Deterrent Pharma, LLC (“AD Pharma”). These loans combined with previous loans made to the Company and combined with the $2,319,279 under the November 10, 2022 Amended Consolidated and Restated Secured Promissory Note, now has a principal balance of $8,994,279 with accrued interest of approximately $865,000 as of October 23, 2025,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will be used to meet day-to-day operation activity. There can be no assurance we will be successful in receiving additional financing. In the absence of the receipt of additional financing by early November 2025,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2025,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September 30, 2025,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7" w:lineRule="exact"/>
        <w:rPr>
          <w:sz w:val="20"/>
          <w:szCs w:val="20"/>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9" w:lineRule="exact"/>
        <w:rPr>
          <w:rFonts w:ascii="Times New Roman" w:cs="Times New Roman" w:eastAsia="Times New Roman" w:hAnsi="Times New Roman"/>
          <w:sz w:val="18"/>
          <w:szCs w:val="18"/>
          <w:color w:val="auto"/>
        </w:rPr>
      </w:pPr>
    </w:p>
    <w:p>
      <w:pPr>
        <w:jc w:val="both"/>
        <w:ind w:left="54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Times New Roman" w:cs="Times New Roman" w:eastAsia="Times New Roman" w:hAnsi="Times New Roman"/>
          <w:sz w:val="18"/>
          <w:szCs w:val="18"/>
          <w:color w:val="auto"/>
        </w:rPr>
      </w:pPr>
    </w:p>
    <w:p>
      <w:pPr>
        <w:ind w:left="540" w:right="2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54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54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obtain FDA acceptance, currently December 31, 2025, for an NDA for LTX-03 by our agreement with Abuse Deterrent Pharma, LLC on which we depend to finance operations;</w:t>
      </w:r>
    </w:p>
    <w:p>
      <w:pPr>
        <w:ind w:left="540" w:hanging="262"/>
        <w:spacing w:after="0" w:line="26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December 31, 2025;</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27" w:lineRule="exact"/>
        <w:rPr>
          <w:rFonts w:ascii="Times New Roman" w:cs="Times New Roman" w:eastAsia="Times New Roman" w:hAnsi="Times New Roman"/>
          <w:sz w:val="18"/>
          <w:szCs w:val="18"/>
          <w:color w:val="auto"/>
        </w:rPr>
      </w:pPr>
    </w:p>
    <w:p>
      <w:pPr>
        <w:jc w:val="both"/>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18"/>
          <w:szCs w:val="18"/>
          <w:color w:val="auto"/>
        </w:rPr>
      </w:pPr>
    </w:p>
    <w:p>
      <w:pPr>
        <w:jc w:val="both"/>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9" w:lineRule="exact"/>
        <w:rPr>
          <w:rFonts w:ascii="Times New Roman" w:cs="Times New Roman" w:eastAsia="Times New Roman" w:hAnsi="Times New Roman"/>
          <w:sz w:val="18"/>
          <w:szCs w:val="18"/>
          <w:color w:val="auto"/>
        </w:rPr>
      </w:pPr>
    </w:p>
    <w:p>
      <w:pPr>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9" w:lineRule="exact"/>
        <w:rPr>
          <w:rFonts w:ascii="Times New Roman" w:cs="Times New Roman" w:eastAsia="Times New Roman" w:hAnsi="Times New Roman"/>
          <w:sz w:val="18"/>
          <w:szCs w:val="18"/>
          <w:color w:val="auto"/>
        </w:rPr>
      </w:pPr>
    </w:p>
    <w:p>
      <w:pPr>
        <w:ind w:left="540" w:right="2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9" w:lineRule="exact"/>
        <w:rPr>
          <w:rFonts w:ascii="Times New Roman" w:cs="Times New Roman" w:eastAsia="Times New Roman" w:hAnsi="Times New Roman"/>
          <w:sz w:val="18"/>
          <w:szCs w:val="18"/>
          <w:color w:val="auto"/>
        </w:rPr>
      </w:pPr>
    </w:p>
    <w:p>
      <w:pPr>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Number Description</w:t>
      </w: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Amended Loan Schedule dated October 23, 2025 to the November 10, 2022 Amended, Consolidated and Restated Secured Promissory</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9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Note with Abuse Deterrent Pharma, LLC</w:t>
            </w:r>
          </w:p>
        </w:tc>
        <w:tc>
          <w:tcPr>
            <w:tcW w:w="160" w:type="dxa"/>
            <w:vAlign w:val="bottom"/>
          </w:tcPr>
          <w:p>
            <w:pPr>
              <w:spacing w:after="0"/>
              <w:rPr>
                <w:sz w:val="17"/>
                <w:szCs w:val="17"/>
                <w:color w:val="auto"/>
              </w:rPr>
            </w:pPr>
          </w:p>
        </w:tc>
      </w:tr>
      <w:tr>
        <w:trPr>
          <w:trHeight w:val="69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60" w:type="dxa"/>
            <w:vAlign w:val="bottom"/>
            <w:tcBorders>
              <w:top w:val="single" w:sz="8" w:color="0000EE"/>
              <w:bottom w:val="single" w:sz="8" w:color="auto"/>
            </w:tcBorders>
          </w:tcPr>
          <w:p>
            <w:pPr>
              <w:spacing w:after="0"/>
              <w:rPr>
                <w:sz w:val="24"/>
                <w:szCs w:val="24"/>
                <w:color w:val="auto"/>
              </w:rPr>
            </w:pPr>
          </w:p>
        </w:tc>
        <w:tc>
          <w:tcPr>
            <w:tcW w:w="6760" w:type="dxa"/>
            <w:vAlign w:val="bottom"/>
            <w:tcBorders>
              <w:bottom w:val="single" w:sz="8" w:color="auto"/>
            </w:tcBorders>
          </w:tcPr>
          <w:p>
            <w:pPr>
              <w:jc w:val="right"/>
              <w:ind w:right="53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October 23,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Acura Pharmaceuticals, Inc. and Abuse Deterrent Pharma,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r>
      <w:tr>
        <w:trPr>
          <w:trHeight w:val="209"/>
        </w:trPr>
        <w:tc>
          <w:tcPr>
            <w:tcW w:w="69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Loans #1 dated 12/22/2022 through Loan #26 dated 12/12/2024</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#27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#28</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#29</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#32</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#36</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#38</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#39</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#41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#42</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#43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8,794,279</w:t>
            </w:r>
          </w:p>
        </w:tc>
      </w:tr>
      <w:tr>
        <w:trPr>
          <w:trHeight w:val="216"/>
        </w:trPr>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#45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8,894,279</w:t>
            </w:r>
          </w:p>
        </w:tc>
      </w:tr>
      <w:tr>
        <w:trPr>
          <w:trHeight w:val="216"/>
        </w:trPr>
        <w:tc>
          <w:tcPr>
            <w:tcW w:w="6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#46</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8,994,279</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143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2025-10-24T06:05:44Z</dcterms:created>
  <dcterms:modified xsi:type="dcterms:W3CDTF">2025-10-24T06:05:44Z</dcterms:modified>
</cp:coreProperties>
</file>