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583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58355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905"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ROSS GEORGE K</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ACURA PHARMACEUTICALS,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326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ACUR </w:t>
            </w:r>
            <w:r>
              <w:rPr>
                <w:rFonts w:ascii="Times New Roman" w:cs="Times New Roman" w:eastAsia="Times New Roman" w:hAnsi="Times New Roman"/>
                <w:sz w:val="20"/>
                <w:szCs w:val="20"/>
                <w:color w:val="000000"/>
              </w:rPr>
              <w:t>]</w:t>
            </w:r>
          </w:p>
        </w:tc>
        <w:tc>
          <w:tcPr>
            <w:tcW w:w="5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3260" w:type="dxa"/>
            <w:vAlign w:val="bottom"/>
            <w:tcBorders>
              <w:top w:val="single" w:sz="8" w:color="0000EE"/>
            </w:tcBorders>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2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ACURA PHARMACEUTICALS, INC.</w:t>
            </w:r>
          </w:p>
        </w:tc>
        <w:tc>
          <w:tcPr>
            <w:tcW w:w="100" w:type="dxa"/>
            <w:vAlign w:val="bottom"/>
          </w:tcPr>
          <w:p>
            <w:pPr>
              <w:spacing w:after="0"/>
              <w:rPr>
                <w:sz w:val="8"/>
                <w:szCs w:val="8"/>
                <w:color w:val="auto"/>
              </w:rPr>
            </w:pPr>
          </w:p>
        </w:tc>
        <w:tc>
          <w:tcPr>
            <w:tcW w:w="3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5"/>
            <w:vMerge w:val="continue"/>
          </w:tcPr>
          <w:p>
            <w:pPr>
              <w:spacing w:after="0"/>
              <w:rPr>
                <w:sz w:val="18"/>
                <w:szCs w:val="18"/>
                <w:color w:val="auto"/>
              </w:rPr>
            </w:pPr>
          </w:p>
        </w:tc>
        <w:tc>
          <w:tcPr>
            <w:tcW w:w="34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01/02/2026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616 N. NORTH COURT, SUITE 120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5" w:lineRule="exact"/>
        <w:rPr>
          <w:sz w:val="20"/>
          <w:szCs w:val="20"/>
          <w:color w:val="auto"/>
        </w:rPr>
      </w:pPr>
    </w:p>
    <w:p>
      <w:pPr>
        <w:sectPr>
          <w:pgSz w:w="11900" w:h="16838" w:orient="portrait"/>
          <w:cols w:equalWidth="0" w:num="2">
            <w:col w:w="7660" w:space="63"/>
            <w:col w:w="3357"/>
          </w:cols>
          <w:pgMar w:left="460" w:top="217" w:right="359" w:bottom="905"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700" w:type="dxa"/>
            <w:vAlign w:val="bottom"/>
            <w:gridSpan w:val="8"/>
          </w:tcPr>
          <w:p>
            <w:pPr>
              <w:jc w:val="center"/>
              <w:ind w:right="34"/>
              <w:spacing w:after="0" w:line="135"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3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PALATINE</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IL</w:t>
            </w:r>
          </w:p>
        </w:tc>
        <w:tc>
          <w:tcPr>
            <w:tcW w:w="1000" w:type="dxa"/>
            <w:vAlign w:val="bottom"/>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60067</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01/02/2026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50,000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595,903</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0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(2)(4)</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Units</w:t>
            </w: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ind w:right="135"/>
              <w:spacing w:after="0" w:line="129" w:lineRule="exact"/>
              <w:rPr>
                <w:sz w:val="20"/>
                <w:szCs w:val="20"/>
                <w:color w:val="auto"/>
              </w:rPr>
            </w:pPr>
            <w:r>
              <w:rPr>
                <w:rFonts w:ascii="Times New Roman" w:cs="Times New Roman" w:eastAsia="Times New Roman" w:hAnsi="Times New Roman"/>
                <w:sz w:val="13"/>
                <w:szCs w:val="13"/>
                <w:color w:val="0000FF"/>
              </w:rPr>
              <w:t>01/02/2026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50,000</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80" w:type="dxa"/>
            <w:vAlign w:val="bottom"/>
          </w:tcPr>
          <w:p>
            <w:pPr>
              <w:jc w:val="right"/>
              <w:ind w:right="10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(2021</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Plan)</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(2)(4)</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Units</w:t>
            </w: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ind w:right="135"/>
              <w:spacing w:after="0" w:line="129" w:lineRule="exact"/>
              <w:rPr>
                <w:sz w:val="20"/>
                <w:szCs w:val="20"/>
                <w:color w:val="auto"/>
              </w:rPr>
            </w:pPr>
            <w:r>
              <w:rPr>
                <w:rFonts w:ascii="Times New Roman" w:cs="Times New Roman" w:eastAsia="Times New Roman" w:hAnsi="Times New Roman"/>
                <w:sz w:val="13"/>
                <w:szCs w:val="13"/>
                <w:color w:val="0000FF"/>
              </w:rPr>
              <w:t>01/02/2026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50,000</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(2021</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gridSpan w:val="3"/>
            <w:vMerge w:val="continue"/>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Plan)</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exchange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Par value of $.01 per share must be paid by Reporting Person upon exchange of Restricted Stock Units for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Does not include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 for - 1</w:t>
      </w:r>
    </w:p>
    <w:p>
      <w:pPr>
        <w:spacing w:after="0" w:line="44" w:lineRule="exact"/>
        <w:rPr>
          <w:rFonts w:ascii="Times New Roman" w:cs="Times New Roman" w:eastAsia="Times New Roman" w:hAnsi="Times New Roman"/>
          <w:sz w:val="13"/>
          <w:szCs w:val="13"/>
          <w:color w:val="008000"/>
        </w:rPr>
      </w:pPr>
    </w:p>
    <w:p>
      <w:pPr>
        <w:ind w:left="40" w:right="2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50,000 Restricted Stock Units were granted on January 2, 2025. 25% of Restricted Stock Units vested on the last day of each of March, June, September and December 2025. Restricted Stock Units are being exchanged on a one for one basis for common stock, in each case upon payment of par value.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N/A</w:t>
      </w:r>
    </w:p>
    <w:p>
      <w:pPr>
        <w:spacing w:after="0" w:line="44" w:lineRule="exact"/>
        <w:rPr>
          <w:rFonts w:ascii="Times New Roman" w:cs="Times New Roman" w:eastAsia="Times New Roman" w:hAnsi="Times New Roman"/>
          <w:sz w:val="13"/>
          <w:szCs w:val="13"/>
          <w:color w:val="008000"/>
        </w:rPr>
      </w:pPr>
    </w:p>
    <w:p>
      <w:pPr>
        <w:jc w:val="both"/>
        <w:ind w:left="40" w:right="20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50,000 Restricted Stock Units were granted on January 2, 2026. 25% of Restricted Stock Units vest on the last day of each of March, June, September and December 2026, subject to immediate vesting in the event of a change of control and certain other events. Reporting Person may elect to exchange up to 40% of Restricted Stock Units for cash and the remaining Restricted Stock Units will be exchanged on a one for one basis for common stock, in each case upon payment of, or deduction of par value. Distributions in respect of vested Restricted Stock Units will be made on the first business day of January 2027, or earlier upon a change of control.</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George Ross</w:t>
            </w:r>
          </w:p>
        </w:tc>
        <w:tc>
          <w:tcPr>
            <w:tcW w:w="11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01/15/2026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90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068724" TargetMode="External"/><Relationship Id="rId14" Type="http://schemas.openxmlformats.org/officeDocument/2006/relationships/hyperlink" Target="http://www.sec.gov/cgi-bin/browse-edgar?action=getcompany&amp;CIK=00007869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2026-01-15T13:40:58Z</dcterms:created>
  <dcterms:modified xsi:type="dcterms:W3CDTF">2026-01-15T13:40:58Z</dcterms:modified>
</cp:coreProperties>
</file>